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附表2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6"/>
          <w:szCs w:val="32"/>
        </w:rPr>
      </w:pPr>
      <w:r>
        <w:rPr>
          <w:rFonts w:ascii="Times New Roman" w:hAnsi="Times New Roman" w:eastAsia="方正小标宋_GBK" w:cs="Times New Roman"/>
          <w:sz w:val="36"/>
          <w:szCs w:val="32"/>
        </w:rPr>
        <w:t>各省（区、市）拟纳入国家竞价补贴范围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6"/>
          <w:szCs w:val="32"/>
        </w:rPr>
      </w:pPr>
      <w:r>
        <w:rPr>
          <w:rFonts w:ascii="Times New Roman" w:hAnsi="Times New Roman" w:eastAsia="方正小标宋_GBK" w:cs="Times New Roman"/>
          <w:sz w:val="36"/>
          <w:szCs w:val="32"/>
        </w:rPr>
        <w:t>项目总体情况</w:t>
      </w:r>
    </w:p>
    <w:p>
      <w:pPr>
        <w:spacing w:line="600" w:lineRule="exact"/>
        <w:jc w:val="righ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单位：万千瓦</w:t>
      </w:r>
    </w:p>
    <w:tbl>
      <w:tblPr>
        <w:tblStyle w:val="2"/>
        <w:tblW w:w="100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708"/>
        <w:gridCol w:w="1276"/>
        <w:gridCol w:w="738"/>
        <w:gridCol w:w="1276"/>
        <w:gridCol w:w="850"/>
        <w:gridCol w:w="1418"/>
        <w:gridCol w:w="709"/>
        <w:gridCol w:w="1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省（区、市）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普通光伏电站</w:t>
            </w:r>
          </w:p>
        </w:tc>
        <w:tc>
          <w:tcPr>
            <w:tcW w:w="2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全额上网工商业分布式光伏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自发自用、余电上网工商业分布式光伏</w:t>
            </w:r>
          </w:p>
        </w:tc>
        <w:tc>
          <w:tcPr>
            <w:tcW w:w="2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装机容量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19.8285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19.8285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29.1639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14.4035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43.5674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108.47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1.2195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8.2892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117.9787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296.0001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5.3106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5.7899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307.1006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3.5565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1.878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44.9345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13.654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15.944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0.4791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17.1421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21.5212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13.95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2.0546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37.311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53.3156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94.5936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14.0685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137.7541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246.4162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4.744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21.6876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75.4316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85.45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1.938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24.6076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111.9956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6.8173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21.7844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99.4017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2.225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20.1034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26.9884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105.7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0.7599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18.7027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125.1626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9.77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85.77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137.3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3.085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26.1669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166.5519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0.4743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44.4743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0.8444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0.0784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0.9228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0.3102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0.4172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356.172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3.1043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360.0963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123.75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3.2832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5.2449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132.2781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173.922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0.599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4.246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178.767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1812.332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56.4859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410.0467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3921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2278.8642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6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2019-07-11T07:24:49Z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